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29" w:rsidRDefault="00497429" w:rsidP="00497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noProof/>
        </w:rPr>
        <w:drawing>
          <wp:inline distT="0" distB="0" distL="0" distR="0" wp14:anchorId="01A86288" wp14:editId="33D8B2A1">
            <wp:extent cx="6097637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I Aesthetics - New Logo 2023 (Horizontal - Black - Print Versio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6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8DB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CCgLxC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BB2D" id="Text Box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5FoIB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:rsidR="00497429" w:rsidRDefault="00497429" w:rsidP="00497429">
      <w:pPr>
        <w:jc w:val="center"/>
        <w:rPr>
          <w:rFonts w:ascii="Bell MT" w:eastAsia="Arial" w:hAnsi="Bell MT" w:cs="Arial"/>
          <w:i/>
          <w:sz w:val="32"/>
          <w:szCs w:val="32"/>
        </w:rPr>
      </w:pPr>
      <w:r w:rsidRPr="00A668A7">
        <w:rPr>
          <w:rFonts w:ascii="Bell MT" w:eastAsia="Arial" w:hAnsi="Bell MT" w:cs="Arial"/>
          <w:i/>
          <w:sz w:val="32"/>
          <w:szCs w:val="32"/>
        </w:rPr>
        <w:t>HOW TO PREPARE FOR SCULPTRA INJECTIONS</w:t>
      </w:r>
    </w:p>
    <w:p w:rsidR="00497429" w:rsidRDefault="00497429" w:rsidP="00497429">
      <w:pPr>
        <w:jc w:val="center"/>
        <w:rPr>
          <w:rFonts w:ascii="Bell MT" w:eastAsia="Arial" w:hAnsi="Bell MT" w:cs="Arial"/>
          <w:i/>
          <w:sz w:val="32"/>
          <w:szCs w:val="32"/>
        </w:rPr>
      </w:pPr>
    </w:p>
    <w:p w:rsidR="00497429" w:rsidRPr="00A668A7" w:rsidRDefault="00497429" w:rsidP="00497429">
      <w:pPr>
        <w:rPr>
          <w:rFonts w:ascii="Bell MT" w:eastAsia="Arial" w:hAnsi="Bell MT" w:cs="Arial"/>
          <w:sz w:val="28"/>
          <w:szCs w:val="28"/>
          <w:u w:val="single"/>
        </w:rPr>
      </w:pPr>
      <w:r w:rsidRPr="00A668A7">
        <w:rPr>
          <w:rFonts w:ascii="Bell MT" w:eastAsia="Arial" w:hAnsi="Bell MT" w:cs="Arial"/>
          <w:sz w:val="28"/>
          <w:szCs w:val="28"/>
          <w:u w:val="single"/>
        </w:rPr>
        <w:t>One week prior:</w:t>
      </w:r>
    </w:p>
    <w:p w:rsidR="00497429" w:rsidRPr="00A668A7" w:rsidRDefault="00497429" w:rsidP="00497429">
      <w:pPr>
        <w:pStyle w:val="ListParagraph"/>
        <w:numPr>
          <w:ilvl w:val="0"/>
          <w:numId w:val="1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>Avoid blood thinning over-the-counter medications such as a</w:t>
      </w:r>
      <w:r>
        <w:rPr>
          <w:rFonts w:ascii="Bell MT" w:eastAsia="Arial" w:hAnsi="Bell MT" w:cs="Arial"/>
          <w:sz w:val="28"/>
          <w:szCs w:val="28"/>
        </w:rPr>
        <w:t xml:space="preserve">spirin, ibuprofen (Motrin), Naproxen (Aleve), and Aspirin.  If Aspirin was prescribed by a provider, please ask your prescriber if it may be stopped prior to discontinuation. </w:t>
      </w:r>
    </w:p>
    <w:p w:rsidR="00497429" w:rsidRPr="00A668A7" w:rsidRDefault="00497429" w:rsidP="00497429">
      <w:pPr>
        <w:pStyle w:val="ListParagraph"/>
        <w:numPr>
          <w:ilvl w:val="0"/>
          <w:numId w:val="1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 xml:space="preserve">Avoid supplements, including St. John’s </w:t>
      </w:r>
      <w:proofErr w:type="spellStart"/>
      <w:r w:rsidRPr="00A668A7">
        <w:rPr>
          <w:rFonts w:ascii="Bell MT" w:eastAsia="Arial" w:hAnsi="Bell MT" w:cs="Arial"/>
          <w:sz w:val="28"/>
          <w:szCs w:val="28"/>
        </w:rPr>
        <w:t>Wort</w:t>
      </w:r>
      <w:proofErr w:type="spellEnd"/>
      <w:r w:rsidRPr="00A668A7">
        <w:rPr>
          <w:rFonts w:ascii="Bell MT" w:eastAsia="Arial" w:hAnsi="Bell MT" w:cs="Arial"/>
          <w:sz w:val="28"/>
          <w:szCs w:val="28"/>
        </w:rPr>
        <w:t xml:space="preserve">, Gingko </w:t>
      </w:r>
      <w:proofErr w:type="spellStart"/>
      <w:r w:rsidRPr="00A668A7">
        <w:rPr>
          <w:rFonts w:ascii="Bell MT" w:eastAsia="Arial" w:hAnsi="Bell MT" w:cs="Arial"/>
          <w:sz w:val="28"/>
          <w:szCs w:val="28"/>
        </w:rPr>
        <w:t>biloba</w:t>
      </w:r>
      <w:proofErr w:type="spellEnd"/>
      <w:r w:rsidRPr="00A668A7">
        <w:rPr>
          <w:rFonts w:ascii="Bell MT" w:eastAsia="Arial" w:hAnsi="Bell MT" w:cs="Arial"/>
          <w:sz w:val="28"/>
          <w:szCs w:val="28"/>
        </w:rPr>
        <w:t xml:space="preserve">, primrose oil, garlic, ginseng, turmeric, and Vitamin E. </w:t>
      </w:r>
    </w:p>
    <w:p w:rsidR="00497429" w:rsidRPr="00A668A7" w:rsidRDefault="00497429" w:rsidP="00497429">
      <w:pPr>
        <w:rPr>
          <w:rFonts w:ascii="Bell MT" w:eastAsia="Arial" w:hAnsi="Bell MT" w:cs="Arial"/>
          <w:sz w:val="28"/>
          <w:szCs w:val="28"/>
          <w:u w:val="single"/>
        </w:rPr>
      </w:pPr>
      <w:r w:rsidRPr="00A668A7">
        <w:rPr>
          <w:rFonts w:ascii="Bell MT" w:eastAsia="Arial" w:hAnsi="Bell MT" w:cs="Arial"/>
          <w:sz w:val="28"/>
          <w:szCs w:val="28"/>
          <w:u w:val="single"/>
        </w:rPr>
        <w:t>Two days prior:</w:t>
      </w:r>
    </w:p>
    <w:p w:rsidR="00497429" w:rsidRPr="00A668A7" w:rsidRDefault="00497429" w:rsidP="00497429">
      <w:pPr>
        <w:pStyle w:val="ListParagraph"/>
        <w:numPr>
          <w:ilvl w:val="0"/>
          <w:numId w:val="2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 xml:space="preserve">Avoid waxing, bleaching, tweezing, or using hair removal cream on the area to be treated. </w:t>
      </w:r>
    </w:p>
    <w:p w:rsidR="00497429" w:rsidRPr="00A668A7" w:rsidRDefault="00497429" w:rsidP="00497429">
      <w:pPr>
        <w:pStyle w:val="ListParagraph"/>
        <w:numPr>
          <w:ilvl w:val="0"/>
          <w:numId w:val="2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>Do not drink alcohol beverages.</w:t>
      </w:r>
    </w:p>
    <w:p w:rsidR="00497429" w:rsidRPr="00A668A7" w:rsidRDefault="00497429" w:rsidP="00497429">
      <w:pPr>
        <w:pStyle w:val="ListParagraph"/>
        <w:numPr>
          <w:ilvl w:val="0"/>
          <w:numId w:val="2"/>
        </w:numPr>
        <w:rPr>
          <w:rFonts w:ascii="Bell MT" w:eastAsia="Arial" w:hAnsi="Bell MT" w:cs="Arial"/>
          <w:sz w:val="28"/>
          <w:szCs w:val="28"/>
        </w:rPr>
      </w:pPr>
      <w:proofErr w:type="spellStart"/>
      <w:r w:rsidRPr="00A668A7">
        <w:rPr>
          <w:rFonts w:ascii="Bell MT" w:eastAsia="Arial" w:hAnsi="Bell MT" w:cs="Arial"/>
          <w:sz w:val="28"/>
          <w:szCs w:val="28"/>
        </w:rPr>
        <w:t>Injectables</w:t>
      </w:r>
      <w:proofErr w:type="spellEnd"/>
      <w:r w:rsidRPr="00A668A7">
        <w:rPr>
          <w:rFonts w:ascii="Bell MT" w:eastAsia="Arial" w:hAnsi="Bell MT" w:cs="Arial"/>
          <w:sz w:val="28"/>
          <w:szCs w:val="28"/>
        </w:rPr>
        <w:t xml:space="preserve"> like </w:t>
      </w:r>
      <w:proofErr w:type="spellStart"/>
      <w:r w:rsidRPr="00A668A7">
        <w:rPr>
          <w:rFonts w:ascii="Bell MT" w:eastAsia="Arial" w:hAnsi="Bell MT" w:cs="Arial"/>
          <w:sz w:val="28"/>
          <w:szCs w:val="28"/>
        </w:rPr>
        <w:t>Sculptra</w:t>
      </w:r>
      <w:proofErr w:type="spellEnd"/>
      <w:r w:rsidRPr="00A668A7">
        <w:rPr>
          <w:rFonts w:ascii="Bell MT" w:eastAsia="Arial" w:hAnsi="Bell MT" w:cs="Arial"/>
          <w:sz w:val="28"/>
          <w:szCs w:val="28"/>
        </w:rPr>
        <w:t xml:space="preserve"> can trigger a cold sore breakout in patients who are prone to cold sores.  Please let your provider know if you have a history of cold sores as an antiviral medication can be prescribed.  </w:t>
      </w:r>
    </w:p>
    <w:p w:rsidR="00497429" w:rsidRPr="00A668A7" w:rsidRDefault="00497429" w:rsidP="00497429">
      <w:pPr>
        <w:rPr>
          <w:rFonts w:ascii="Bell MT" w:eastAsia="Arial" w:hAnsi="Bell MT" w:cs="Arial"/>
          <w:sz w:val="28"/>
          <w:szCs w:val="28"/>
          <w:u w:val="single"/>
        </w:rPr>
      </w:pPr>
      <w:r w:rsidRPr="00A668A7">
        <w:rPr>
          <w:rFonts w:ascii="Bell MT" w:eastAsia="Arial" w:hAnsi="Bell MT" w:cs="Arial"/>
          <w:sz w:val="28"/>
          <w:szCs w:val="28"/>
          <w:u w:val="single"/>
        </w:rPr>
        <w:t>Day of your visit:</w:t>
      </w:r>
    </w:p>
    <w:p w:rsidR="00497429" w:rsidRPr="00A668A7" w:rsidRDefault="00497429" w:rsidP="00497429">
      <w:pPr>
        <w:pStyle w:val="ListParagraph"/>
        <w:numPr>
          <w:ilvl w:val="0"/>
          <w:numId w:val="3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 xml:space="preserve">Please arrive with your face free of makeup and lotions </w:t>
      </w:r>
    </w:p>
    <w:p w:rsidR="00930BFF" w:rsidRDefault="00930BFF">
      <w:bookmarkStart w:id="0" w:name="_GoBack"/>
      <w:bookmarkEnd w:id="0"/>
    </w:p>
    <w:sectPr w:rsidR="0093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3DF"/>
    <w:multiLevelType w:val="hybridMultilevel"/>
    <w:tmpl w:val="034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65A"/>
    <w:multiLevelType w:val="hybridMultilevel"/>
    <w:tmpl w:val="4A2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821"/>
    <w:multiLevelType w:val="hybridMultilevel"/>
    <w:tmpl w:val="6976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29"/>
    <w:rsid w:val="00497429"/>
    <w:rsid w:val="009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66C2132-488F-4CC6-9824-14E9E71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29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Puryear</dc:creator>
  <cp:keywords/>
  <dc:description/>
  <cp:lastModifiedBy>Leisha Puryear</cp:lastModifiedBy>
  <cp:revision>1</cp:revision>
  <dcterms:created xsi:type="dcterms:W3CDTF">2023-11-27T13:06:00Z</dcterms:created>
  <dcterms:modified xsi:type="dcterms:W3CDTF">2023-11-27T13:07:00Z</dcterms:modified>
</cp:coreProperties>
</file>